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2" w:rsidRDefault="003C3972" w:rsidP="003C39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3C3972" w:rsidRDefault="003C3972" w:rsidP="003C3972">
      <w:pPr>
        <w:spacing w:after="0"/>
        <w:rPr>
          <w:sz w:val="28"/>
          <w:szCs w:val="28"/>
        </w:rPr>
      </w:pPr>
    </w:p>
    <w:p w:rsidR="003C3972" w:rsidRDefault="003C3972" w:rsidP="003C39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3972" w:rsidRDefault="003C3972" w:rsidP="003C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12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3C3972" w:rsidRDefault="003C3972" w:rsidP="003C3972">
      <w:pPr>
        <w:spacing w:after="0"/>
        <w:rPr>
          <w:sz w:val="28"/>
          <w:szCs w:val="28"/>
        </w:rPr>
      </w:pPr>
    </w:p>
    <w:p w:rsidR="003C3972" w:rsidRDefault="003C3972" w:rsidP="003C39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Н.п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удник Абагайтуй</w:t>
      </w:r>
    </w:p>
    <w:p w:rsidR="003C3972" w:rsidRDefault="003C3972" w:rsidP="003C3972">
      <w:pPr>
        <w:spacing w:after="0"/>
        <w:jc w:val="center"/>
        <w:rPr>
          <w:b/>
          <w:sz w:val="28"/>
          <w:szCs w:val="28"/>
        </w:rPr>
      </w:pPr>
    </w:p>
    <w:p w:rsidR="003C3972" w:rsidRDefault="003C3972" w:rsidP="003C3972">
      <w:pPr>
        <w:spacing w:after="0"/>
        <w:jc w:val="center"/>
        <w:rPr>
          <w:b/>
          <w:sz w:val="28"/>
          <w:szCs w:val="28"/>
        </w:rPr>
      </w:pPr>
    </w:p>
    <w:p w:rsidR="003C3972" w:rsidRDefault="003C3972" w:rsidP="003C3972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Об утверждении порядка оказания имущественной поддержки </w:t>
      </w:r>
      <w:r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>
        <w:rPr>
          <w:rFonts w:eastAsia="MS Mincho" w:cs="Tahoma"/>
          <w:b/>
          <w:sz w:val="28"/>
          <w:szCs w:val="28"/>
          <w:lang w:eastAsia="ja-JP"/>
        </w:rPr>
        <w:t xml:space="preserve"> сельского поселения </w:t>
      </w:r>
      <w:r>
        <w:rPr>
          <w:b/>
          <w:sz w:val="28"/>
          <w:szCs w:val="28"/>
        </w:rPr>
        <w:t>«Рудник-Абагайтуйское»</w:t>
      </w:r>
    </w:p>
    <w:p w:rsidR="003C3972" w:rsidRDefault="003C3972" w:rsidP="003C3972">
      <w:pPr>
        <w:spacing w:after="0"/>
        <w:rPr>
          <w:b/>
          <w:sz w:val="28"/>
          <w:szCs w:val="28"/>
        </w:rPr>
      </w:pPr>
    </w:p>
    <w:p w:rsidR="003C3972" w:rsidRDefault="003C3972" w:rsidP="003C3972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от</w:t>
      </w:r>
      <w:r>
        <w:rPr>
          <w:caps/>
          <w:sz w:val="28"/>
          <w:szCs w:val="28"/>
        </w:rPr>
        <w:t xml:space="preserve"> 21 </w:t>
      </w:r>
      <w:r>
        <w:rPr>
          <w:sz w:val="28"/>
          <w:szCs w:val="28"/>
          <w:shd w:val="clear" w:color="auto" w:fill="FFFFFF"/>
        </w:rPr>
        <w:t>августа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>
        <w:rPr>
          <w:sz w:val="28"/>
          <w:szCs w:val="28"/>
          <w:shd w:val="clear" w:color="auto" w:fill="FFFFFF"/>
        </w:rPr>
        <w:t>года №645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</w:t>
      </w:r>
      <w:proofErr w:type="gramEnd"/>
      <w:r>
        <w:rPr>
          <w:sz w:val="28"/>
          <w:szCs w:val="28"/>
          <w:shd w:val="clear" w:color="auto" w:fill="FFFFFF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администрация сельского поселения «Рудник-Абагайтуйское»</w:t>
      </w:r>
    </w:p>
    <w:p w:rsidR="003C3972" w:rsidRDefault="003C3972" w:rsidP="003C3972">
      <w:pPr>
        <w:spacing w:after="0"/>
        <w:ind w:firstLine="708"/>
        <w:jc w:val="center"/>
        <w:outlineLvl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ПОСТАНОВЛЯЕТ:</w:t>
      </w:r>
    </w:p>
    <w:p w:rsidR="003C3972" w:rsidRDefault="003C3972" w:rsidP="003C3972">
      <w:pPr>
        <w:pStyle w:val="ConsPlusTitle"/>
        <w:widowControl/>
        <w:tabs>
          <w:tab w:val="left" w:pos="851"/>
        </w:tabs>
        <w:ind w:firstLine="851"/>
        <w:jc w:val="both"/>
        <w:rPr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1.</w:t>
      </w:r>
      <w:r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Утвердить:</w:t>
      </w:r>
    </w:p>
    <w:p w:rsidR="003C3972" w:rsidRDefault="003C3972" w:rsidP="003C3972">
      <w:pPr>
        <w:pStyle w:val="ConsPlusTitle"/>
        <w:widowControl/>
        <w:tabs>
          <w:tab w:val="left" w:pos="851"/>
        </w:tabs>
        <w:ind w:firstLine="851"/>
        <w:jc w:val="both"/>
        <w:rPr>
          <w:rFonts w:hint="eastAsia"/>
          <w:b w:val="0"/>
          <w:sz w:val="28"/>
          <w:szCs w:val="28"/>
          <w:shd w:val="clear" w:color="auto" w:fill="FFFFFF"/>
        </w:rPr>
      </w:pPr>
      <w:r>
        <w:rPr>
          <w:rFonts w:eastAsia="Arial Unicode MS"/>
          <w:b w:val="0"/>
          <w:sz w:val="28"/>
          <w:szCs w:val="28"/>
          <w:shd w:val="clear" w:color="auto" w:fill="FFFFFF"/>
        </w:rPr>
        <w:t>1)</w:t>
      </w:r>
      <w:r>
        <w:rPr>
          <w:rFonts w:ascii="Arial Unicode MS" w:eastAsia="Arial Unicode MS" w:hAnsi="Arial Unicode MS" w:cs="Arial Unicode MS" w:hint="eastAsia"/>
          <w:b w:val="0"/>
          <w:sz w:val="28"/>
          <w:szCs w:val="28"/>
          <w:shd w:val="clear" w:color="auto" w:fill="FFFFFF"/>
        </w:rPr>
        <w:t xml:space="preserve"> </w:t>
      </w:r>
      <w:r>
        <w:rPr>
          <w:rFonts w:eastAsia="Arial Unicode MS"/>
          <w:b w:val="0"/>
          <w:sz w:val="28"/>
          <w:szCs w:val="28"/>
          <w:shd w:val="clear" w:color="auto" w:fill="FFFFFF"/>
        </w:rPr>
        <w:t>«</w:t>
      </w:r>
      <w:r>
        <w:rPr>
          <w:b w:val="0"/>
          <w:sz w:val="28"/>
          <w:szCs w:val="28"/>
          <w:shd w:val="clear" w:color="auto" w:fill="FFFFFF"/>
        </w:rPr>
        <w:t xml:space="preserve">Порядок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сельского поселения «Рудник-Абагайтуйское»</w:t>
      </w:r>
      <w:r>
        <w:rPr>
          <w:b w:val="0"/>
          <w:sz w:val="28"/>
          <w:szCs w:val="28"/>
          <w:shd w:val="clear" w:color="auto" w:fill="FFFFFF"/>
        </w:rPr>
        <w:t xml:space="preserve"> (приложение 1);</w:t>
      </w:r>
    </w:p>
    <w:p w:rsidR="003C3972" w:rsidRDefault="003C3972" w:rsidP="003C3972">
      <w:pPr>
        <w:pStyle w:val="ConsPlusTitle"/>
        <w:widowControl/>
        <w:tabs>
          <w:tab w:val="left" w:pos="851"/>
        </w:tabs>
        <w:ind w:firstLine="851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  <w:shd w:val="clear" w:color="auto" w:fill="FFFFFF"/>
        </w:rPr>
        <w:t>2) Правила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 w:val="0"/>
          <w:sz w:val="28"/>
          <w:szCs w:val="28"/>
        </w:rPr>
        <w:t xml:space="preserve">от 24 июля 2007 года № 209-ФЗ </w:t>
      </w:r>
      <w:r>
        <w:rPr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 w:val="0"/>
          <w:sz w:val="28"/>
          <w:szCs w:val="28"/>
        </w:rPr>
        <w:t xml:space="preserve"> на территории сельского поселения «Рудник-Абагайтуйское» (приложение 2).</w:t>
      </w:r>
      <w:proofErr w:type="gramEnd"/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администрация сельского поселения «Рудник-Абагайтуйское»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формированию, утверждению, ведению (в том числе ежегодному дополнению) и обязательному опубликованию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частью 4 статьи 18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частью 4 статьи 18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 года № 264 «Об утверждении Порядка представления сведений 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3C3972" w:rsidRDefault="003C3972" w:rsidP="003C3972">
      <w:pPr>
        <w:suppressAutoHyphens/>
        <w:spacing w:after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Утвердить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Перечень муниципального имущества сельского поселения «Степное», указанного в части 4 статьи 18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24 июля 2007 года № 209-ФЗ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на территории сельского поселения «Рудник-Абагайтуйское» (приложение 3).</w:t>
      </w:r>
    </w:p>
    <w:p w:rsidR="003C3972" w:rsidRDefault="003C3972" w:rsidP="003C3972">
      <w:pPr>
        <w:shd w:val="clear" w:color="auto" w:fill="FFFFFF"/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3C3972" w:rsidRDefault="003C3972" w:rsidP="003C3972">
      <w:pPr>
        <w:autoSpaceDE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на следующий день, после дня его официального опубликования (обнародования).</w:t>
      </w:r>
    </w:p>
    <w:p w:rsidR="003C3972" w:rsidRDefault="003C3972" w:rsidP="003C3972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3C3972" w:rsidRDefault="003C3972" w:rsidP="003C3972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«Рудник-Абагайтуйское»                С.А.Суркова</w:t>
      </w:r>
    </w:p>
    <w:p w:rsidR="003C3972" w:rsidRDefault="003C3972" w:rsidP="003C39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3C3972" w:rsidRDefault="003C3972" w:rsidP="003C39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3972" w:rsidRDefault="003C3972" w:rsidP="003C39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«Рудник-Абагайтуйское» </w:t>
      </w:r>
    </w:p>
    <w:p w:rsidR="003C3972" w:rsidRDefault="003C3972" w:rsidP="003C3972">
      <w:pPr>
        <w:suppressAutoHyphens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12октября 2018 года № 18</w:t>
      </w:r>
    </w:p>
    <w:p w:rsidR="003C3972" w:rsidRDefault="003C3972" w:rsidP="003C3972">
      <w:pPr>
        <w:suppressAutoHyphens/>
        <w:spacing w:after="0"/>
        <w:jc w:val="right"/>
        <w:rPr>
          <w:sz w:val="28"/>
          <w:szCs w:val="28"/>
        </w:rPr>
      </w:pPr>
    </w:p>
    <w:p w:rsidR="003C3972" w:rsidRDefault="003C3972" w:rsidP="003C3972">
      <w:pPr>
        <w:suppressAutoHyphens/>
        <w:spacing w:after="0"/>
        <w:jc w:val="right"/>
        <w:rPr>
          <w:b/>
          <w:sz w:val="28"/>
          <w:szCs w:val="28"/>
        </w:rPr>
      </w:pP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сельского поселения «Рудник-Абагайтуйское»</w:t>
      </w:r>
    </w:p>
    <w:p w:rsidR="003C3972" w:rsidRDefault="003C3972" w:rsidP="003C3972">
      <w:pPr>
        <w:suppressAutoHyphens/>
        <w:spacing w:after="0"/>
        <w:jc w:val="center"/>
        <w:rPr>
          <w:sz w:val="28"/>
          <w:szCs w:val="28"/>
        </w:rPr>
      </w:pPr>
    </w:p>
    <w:p w:rsidR="003C3972" w:rsidRDefault="003C3972" w:rsidP="003C3972">
      <w:pPr>
        <w:pStyle w:val="ConsPlusNormal0"/>
        <w:widowControl/>
        <w:numPr>
          <w:ilvl w:val="0"/>
          <w:numId w:val="1"/>
        </w:num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3972" w:rsidRDefault="003C3972" w:rsidP="003C3972">
      <w:pPr>
        <w:pStyle w:val="1"/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dst60"/>
      <w:bookmarkStart w:id="1" w:name="dst100138"/>
      <w:bookmarkStart w:id="2" w:name="dst100144"/>
      <w:bookmarkStart w:id="3" w:name="dst100261"/>
      <w:bookmarkEnd w:id="0"/>
      <w:bookmarkEnd w:id="1"/>
      <w:bookmarkEnd w:id="2"/>
      <w:bookmarkEnd w:id="3"/>
      <w:r>
        <w:rPr>
          <w:rFonts w:ascii="Times New Roman" w:hAnsi="Times New Roman"/>
          <w:b w:val="0"/>
          <w:sz w:val="28"/>
          <w:szCs w:val="28"/>
        </w:rPr>
        <w:t>1.1. 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</w:t>
      </w:r>
      <w:proofErr w:type="gramEnd"/>
      <w:r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3C3972" w:rsidRDefault="003C3972" w:rsidP="003C397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>
        <w:rPr>
          <w:sz w:val="28"/>
          <w:szCs w:val="28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3C3972" w:rsidRDefault="003C3972" w:rsidP="003C397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«Рудник-Абагайтуйское»</w:t>
      </w:r>
    </w:p>
    <w:p w:rsidR="003C3972" w:rsidRDefault="003C3972" w:rsidP="003C3972">
      <w:pPr>
        <w:suppressAutoHyphens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72" w:rsidRDefault="003C3972" w:rsidP="003C3972">
      <w:pPr>
        <w:suppressAutoHyphens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сельского поселения «Рудник-Абагайтуйское», свободного от прав третьих лиц (за исключением имущественных прав субъектов малого и среднего предпринимательства), </w:t>
      </w:r>
      <w:r>
        <w:rPr>
          <w:sz w:val="28"/>
          <w:szCs w:val="28"/>
        </w:rPr>
        <w:lastRenderedPageBreak/>
        <w:t>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</w:t>
      </w:r>
      <w:proofErr w:type="gramEnd"/>
      <w:r>
        <w:rPr>
          <w:sz w:val="28"/>
          <w:szCs w:val="28"/>
        </w:rPr>
        <w:t xml:space="preserve"> «Рудник-Абагайтуйское» </w:t>
      </w:r>
      <w:r>
        <w:rPr>
          <w:sz w:val="28"/>
          <w:szCs w:val="28"/>
          <w:shd w:val="clear" w:color="auto" w:fill="FFFFFF"/>
        </w:rPr>
        <w:t>(далее по текст</w:t>
      </w:r>
      <w:proofErr w:type="gramStart"/>
      <w:r>
        <w:rPr>
          <w:sz w:val="28"/>
          <w:szCs w:val="28"/>
          <w:shd w:val="clear" w:color="auto" w:fill="FFFFFF"/>
        </w:rPr>
        <w:t>у-</w:t>
      </w:r>
      <w:proofErr w:type="gramEnd"/>
      <w:r>
        <w:rPr>
          <w:sz w:val="28"/>
          <w:szCs w:val="28"/>
          <w:shd w:val="clear" w:color="auto" w:fill="FFFFFF"/>
        </w:rPr>
        <w:t xml:space="preserve">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 защите конкуренции».</w:t>
      </w:r>
    </w:p>
    <w:p w:rsidR="003C3972" w:rsidRDefault="003C3972" w:rsidP="003C3972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«Рудник-Абагайтуйское», субъектам малого и среднего предпринимательства необходимо обратиться с заявлением в администрацию сельского поселения «Рудник-Абагайтуйское».</w:t>
      </w:r>
      <w:proofErr w:type="gramEnd"/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End"/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3C3972" w:rsidRDefault="003C3972" w:rsidP="003C397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заявление рассматривается администрацией сельского поселения «Рудник-Абагайтуйское».</w:t>
      </w:r>
    </w:p>
    <w:p w:rsidR="003C3972" w:rsidRDefault="003C3972" w:rsidP="003C3972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осуществляется: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законодательством.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утверждаемой</w:t>
      </w:r>
      <w:proofErr w:type="gramEnd"/>
      <w:r>
        <w:rPr>
          <w:sz w:val="28"/>
          <w:szCs w:val="28"/>
        </w:rPr>
        <w:t xml:space="preserve"> Советом сельского поселения «Рудник-Абагайтуйское».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проведен</w:t>
      </w:r>
      <w:proofErr w:type="gramStart"/>
      <w:r>
        <w:rPr>
          <w:sz w:val="28"/>
          <w:szCs w:val="28"/>
          <w:shd w:val="clear" w:color="auto" w:fill="FFFFFF"/>
        </w:rPr>
        <w:t>ии ау</w:t>
      </w:r>
      <w:proofErr w:type="gramEnd"/>
      <w:r>
        <w:rPr>
          <w:sz w:val="28"/>
          <w:szCs w:val="28"/>
          <w:shd w:val="clear" w:color="auto" w:fill="FFFFFF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sz w:val="28"/>
          <w:szCs w:val="28"/>
        </w:rPr>
        <w:t>бизнес-инкубаторами</w:t>
      </w:r>
      <w:proofErr w:type="spellEnd"/>
      <w:proofErr w:type="gramEnd"/>
      <w:r>
        <w:rPr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3C3972" w:rsidRDefault="003C3972" w:rsidP="003C3972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3C3972" w:rsidTr="003C3972">
        <w:tc>
          <w:tcPr>
            <w:tcW w:w="4927" w:type="dxa"/>
          </w:tcPr>
          <w:p w:rsidR="003C3972" w:rsidRDefault="003C3972" w:rsidP="003C3972">
            <w:pPr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«Рудник-Абагайтуйское» </w:t>
            </w:r>
          </w:p>
          <w:p w:rsidR="003C3972" w:rsidRDefault="003C3972" w:rsidP="003C3972">
            <w:pPr>
              <w:suppressAutoHyphens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октября 2018 года № 18</w:t>
            </w:r>
          </w:p>
          <w:p w:rsidR="003C3972" w:rsidRDefault="003C3972" w:rsidP="003C3972">
            <w:pPr>
              <w:suppressAutoHyphens/>
              <w:spacing w:after="0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3972" w:rsidRDefault="003C3972" w:rsidP="003C3972">
      <w:pPr>
        <w:suppressAutoHyphens/>
        <w:spacing w:after="0"/>
        <w:jc w:val="both"/>
        <w:rPr>
          <w:sz w:val="28"/>
          <w:szCs w:val="28"/>
        </w:rPr>
      </w:pP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3C3972" w:rsidRDefault="003C3972" w:rsidP="003C3972">
      <w:pPr>
        <w:suppressAutoHyphens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сельского поселения «Рудник-Абагайтуйское»</w:t>
      </w: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</w:rPr>
      </w:pP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частью 4 статьи 18 Федерального закона от 24 июля 2007 года № 209-ФЗ О развитии малого и среднего предпринимательства в</w:t>
      </w:r>
      <w:proofErr w:type="gramEnd"/>
      <w:r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уполномоченным органом на основании  предложений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утверждается постановлением администрации сельского поселения «Рудник-Абагайтуйское».</w:t>
      </w:r>
      <w:proofErr w:type="gramEnd"/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Рассмотрение предложений, указанных в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пункте 1.3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пунктом 2.2 настоящих Правил;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пунктов 1.6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1.</w:t>
      </w:r>
      <w:r>
        <w:rPr>
          <w:sz w:val="28"/>
          <w:szCs w:val="28"/>
        </w:rPr>
        <w:t>7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случае принятия решения об отказе в учете предложения, указанного в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пункте 1.3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Федеральным законом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от 26 июля 2006 года № 135-ФЗ «О защите конкуренции».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исключает сведения о муниципальном имуществе из Перечня в одном из следующих случаев: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муниципального имущества в установленном законодательством порядке принято решение о его использовании для муниципальных либо иных целей;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частью 4.4 статьи 18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от 24 июля 2007 года № 209-ФЗ «О развитии малого и среднего предпринимательства в Российской Федерации».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Перечень и внесенные в него изменения подлежат:</w:t>
      </w:r>
    </w:p>
    <w:p w:rsidR="003C3972" w:rsidRDefault="003C3972" w:rsidP="003C3972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обнародованию - в течение 10 рабочих дней со дня утверждения;</w:t>
      </w:r>
    </w:p>
    <w:p w:rsidR="003C3972" w:rsidRDefault="003C3972" w:rsidP="003C3972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муниципального района «Забайкальский район» сельского в сети «Интернет» - в течение 3 рабочих дней со дня утверждения.</w:t>
      </w:r>
    </w:p>
    <w:p w:rsidR="003C3972" w:rsidRDefault="003C3972" w:rsidP="003C3972">
      <w:pPr>
        <w:spacing w:after="0"/>
        <w:rPr>
          <w:sz w:val="28"/>
          <w:szCs w:val="28"/>
        </w:rPr>
      </w:pPr>
    </w:p>
    <w:p w:rsidR="003C3972" w:rsidRDefault="003C3972" w:rsidP="003C3972">
      <w:pPr>
        <w:spacing w:after="0"/>
        <w:rPr>
          <w:sz w:val="28"/>
          <w:szCs w:val="28"/>
        </w:rPr>
      </w:pPr>
    </w:p>
    <w:p w:rsidR="003C3972" w:rsidRDefault="003C3972" w:rsidP="003C3972">
      <w:pPr>
        <w:spacing w:after="0"/>
        <w:rPr>
          <w:sz w:val="28"/>
          <w:szCs w:val="28"/>
        </w:rPr>
      </w:pPr>
    </w:p>
    <w:p w:rsidR="003C3972" w:rsidRDefault="003C3972" w:rsidP="003C39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C3972" w:rsidRDefault="003C3972" w:rsidP="003C3972">
      <w:pPr>
        <w:spacing w:after="0"/>
        <w:rPr>
          <w:sz w:val="28"/>
          <w:szCs w:val="28"/>
        </w:rPr>
        <w:sectPr w:rsidR="003C3972">
          <w:pgSz w:w="11906" w:h="16838"/>
          <w:pgMar w:top="1134" w:right="567" w:bottom="851" w:left="1701" w:header="720" w:footer="284" w:gutter="0"/>
          <w:cols w:space="720"/>
        </w:sectPr>
      </w:pP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3C3972" w:rsidTr="003C3972">
        <w:tc>
          <w:tcPr>
            <w:tcW w:w="5306" w:type="dxa"/>
          </w:tcPr>
          <w:p w:rsidR="003C3972" w:rsidRDefault="003C3972" w:rsidP="003C3972">
            <w:pPr>
              <w:suppressAutoHyphens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07" w:type="dxa"/>
          </w:tcPr>
          <w:p w:rsidR="003C3972" w:rsidRDefault="003C3972" w:rsidP="003C3972">
            <w:pPr>
              <w:suppressAutoHyphens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07" w:type="dxa"/>
          </w:tcPr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C3972" w:rsidRDefault="003C3972" w:rsidP="003C3972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«Рудник-Абагайтуйское» </w:t>
            </w:r>
          </w:p>
          <w:p w:rsidR="003C3972" w:rsidRDefault="003C3972" w:rsidP="003C3972">
            <w:pPr>
              <w:suppressAutoHyphens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октября 2018 года № 18</w:t>
            </w:r>
          </w:p>
          <w:p w:rsidR="003C3972" w:rsidRDefault="003C3972" w:rsidP="003C3972">
            <w:pPr>
              <w:suppressAutoHyphens/>
              <w:spacing w:after="0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3C3972" w:rsidRDefault="003C3972" w:rsidP="003C3972">
      <w:pPr>
        <w:suppressAutoHyphens/>
        <w:spacing w:after="0"/>
        <w:jc w:val="both"/>
        <w:rPr>
          <w:sz w:val="24"/>
          <w:szCs w:val="24"/>
        </w:rPr>
      </w:pP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сельского поселения «Степное»,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указанного </w:t>
      </w:r>
      <w:r>
        <w:rPr>
          <w:b/>
          <w:sz w:val="28"/>
          <w:szCs w:val="28"/>
          <w:shd w:val="clear" w:color="auto" w:fill="FFFFFF"/>
        </w:rPr>
        <w:t>в части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4 статьи 18 Федерального закона </w:t>
      </w:r>
      <w:r>
        <w:rPr>
          <w:b/>
          <w:sz w:val="28"/>
          <w:szCs w:val="28"/>
        </w:rPr>
        <w:t xml:space="preserve">от 24 июля 2007 года № 209-ФЗ </w:t>
      </w: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>
        <w:rPr>
          <w:b/>
          <w:sz w:val="28"/>
          <w:szCs w:val="28"/>
        </w:rPr>
        <w:t xml:space="preserve"> на территории </w:t>
      </w:r>
    </w:p>
    <w:p w:rsidR="003C3972" w:rsidRDefault="003C3972" w:rsidP="003C397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«Рудник-Абагайтуйское»</w:t>
      </w:r>
    </w:p>
    <w:p w:rsidR="003C3972" w:rsidRDefault="003C3972" w:rsidP="003C3972">
      <w:pPr>
        <w:suppressAutoHyphens/>
        <w:spacing w:after="0"/>
        <w:jc w:val="center"/>
        <w:rPr>
          <w:rStyle w:val="apple-converted-space"/>
          <w:sz w:val="32"/>
          <w:szCs w:val="32"/>
          <w:shd w:val="clear" w:color="auto" w:fill="FFFFFF"/>
        </w:rPr>
      </w:pPr>
    </w:p>
    <w:p w:rsidR="003C3972" w:rsidRDefault="003C3972" w:rsidP="003C3972">
      <w:pPr>
        <w:spacing w:after="0"/>
        <w:rPr>
          <w:sz w:val="24"/>
          <w:szCs w:val="24"/>
        </w:rPr>
      </w:pPr>
      <w:r>
        <w:t>Наименование публично-правового образования _____________________________________________________</w:t>
      </w:r>
    </w:p>
    <w:p w:rsidR="003C3972" w:rsidRDefault="003C3972" w:rsidP="003C3972">
      <w:pPr>
        <w:spacing w:after="0"/>
      </w:pPr>
    </w:p>
    <w:p w:rsidR="003C3972" w:rsidRDefault="003C3972" w:rsidP="003C3972">
      <w:pPr>
        <w:spacing w:after="0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3C3972" w:rsidRDefault="003C3972" w:rsidP="003C39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Наименование органа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Администрация сельского поселения «Рудник-Абагайтуйское»</w:t>
            </w: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Почтовый адрес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674661,Забайкалський край, Забайкальский район,  рудник Абагайтуй, ул</w:t>
            </w:r>
            <w:proofErr w:type="gramStart"/>
            <w:r>
              <w:t>.С</w:t>
            </w:r>
            <w:proofErr w:type="gramEnd"/>
            <w:r>
              <w:t>адовая, 11</w:t>
            </w: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  <w:highlight w:val="red"/>
              </w:rPr>
            </w:pPr>
            <w:r>
              <w:t>Ответственное структурное подразделение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Ф.И.О. исполнителя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 xml:space="preserve"> специалист администрации </w:t>
            </w:r>
            <w:proofErr w:type="spellStart"/>
            <w:r>
              <w:t>Калимуллина</w:t>
            </w:r>
            <w:proofErr w:type="spellEnd"/>
            <w:r>
              <w:t xml:space="preserve"> Р.З.</w:t>
            </w: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Контактный номер телефона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89294844564</w:t>
            </w: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Адрес электронной почты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3C3972" w:rsidTr="003C39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zabaikalskadm.ru</w:t>
            </w:r>
          </w:p>
        </w:tc>
      </w:tr>
    </w:tbl>
    <w:p w:rsidR="003C3972" w:rsidRDefault="003C3972" w:rsidP="003C3972">
      <w:pPr>
        <w:spacing w:after="0"/>
      </w:pPr>
      <w:r>
        <w:br w:type="page"/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419"/>
        <w:gridCol w:w="1277"/>
        <w:gridCol w:w="1418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3C3972" w:rsidTr="003C3972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Номер в реестре </w:t>
            </w:r>
            <w:proofErr w:type="spellStart"/>
            <w:proofErr w:type="gramStart"/>
            <w:r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Адрес (</w:t>
            </w:r>
            <w:proofErr w:type="spellStart"/>
            <w:r>
              <w:t>место-положе-ние</w:t>
            </w:r>
            <w:proofErr w:type="spellEnd"/>
            <w:r>
              <w:t>) объекта</w:t>
            </w:r>
          </w:p>
        </w:tc>
        <w:tc>
          <w:tcPr>
            <w:tcW w:w="11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Структурированный адрес объекта</w:t>
            </w:r>
          </w:p>
        </w:tc>
      </w:tr>
      <w:tr w:rsidR="003C3972" w:rsidTr="003C3972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Вид </w:t>
            </w:r>
            <w:proofErr w:type="spellStart"/>
            <w:proofErr w:type="gramStart"/>
            <w:r>
              <w:t>населен-ного</w:t>
            </w:r>
            <w:proofErr w:type="spellEnd"/>
            <w:proofErr w:type="gramEnd"/>
            <w:r>
              <w:t xml:space="preserve"> пункта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Наи-мено-ваниенасе-лен-ного</w:t>
            </w:r>
            <w:proofErr w:type="spellEnd"/>
            <w:r>
              <w:t xml:space="preserve">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Тип </w:t>
            </w:r>
            <w:proofErr w:type="spellStart"/>
            <w:r>
              <w:t>элемен-таплани-ровоч-ной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струк-туры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Наи-менова-ниеэлемен-таплани-ровоч-ной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струк-туры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Тип элемента </w:t>
            </w:r>
            <w:proofErr w:type="spellStart"/>
            <w:r>
              <w:t>улич-но-дорожной</w:t>
            </w:r>
            <w:proofErr w:type="spellEnd"/>
            <w:r>
              <w:t xml:space="preserve"> сети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Наи-мено-ва-ние</w:t>
            </w:r>
            <w:proofErr w:type="spellEnd"/>
            <w:r>
              <w:t xml:space="preserve"> элемента </w:t>
            </w:r>
            <w:proofErr w:type="spellStart"/>
            <w:r>
              <w:t>улич-но-дорож-ной</w:t>
            </w:r>
            <w:proofErr w:type="spellEnd"/>
            <w:r>
              <w:t xml:space="preserve">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Но-мер</w:t>
            </w:r>
            <w:proofErr w:type="spellEnd"/>
            <w:proofErr w:type="gramEnd"/>
            <w:r>
              <w:t xml:space="preserve"> дома (включая </w:t>
            </w:r>
            <w:proofErr w:type="spellStart"/>
            <w:r>
              <w:t>лите-ру</w:t>
            </w:r>
            <w:proofErr w:type="spellEnd"/>
            <w: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Тип и </w:t>
            </w:r>
            <w:proofErr w:type="spellStart"/>
            <w:r>
              <w:t>но-меркор-пуса</w:t>
            </w:r>
            <w:proofErr w:type="spellEnd"/>
            <w:r>
              <w:t xml:space="preserve">, строения, </w:t>
            </w:r>
            <w:proofErr w:type="spellStart"/>
            <w:r>
              <w:t>вла-де-ния</w:t>
            </w:r>
            <w:proofErr w:type="spellEnd"/>
          </w:p>
        </w:tc>
      </w:tr>
      <w:tr w:rsidR="003C3972" w:rsidTr="003C3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</w:tr>
      <w:tr w:rsidR="003C3972" w:rsidTr="003C3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C3972" w:rsidTr="003C3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C3972" w:rsidTr="003C3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972" w:rsidRDefault="003C3972" w:rsidP="003C3972">
      <w:pPr>
        <w:spacing w:after="0"/>
      </w:pPr>
      <w:r>
        <w:br w:type="page"/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1228"/>
        <w:gridCol w:w="1794"/>
        <w:gridCol w:w="1655"/>
        <w:gridCol w:w="2144"/>
        <w:gridCol w:w="2659"/>
        <w:gridCol w:w="1937"/>
        <w:gridCol w:w="1627"/>
      </w:tblGrid>
      <w:tr w:rsidR="003C3972" w:rsidTr="003C3972">
        <w:trPr>
          <w:trHeight w:val="45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lastRenderedPageBreak/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t>Кадастровый</w:t>
            </w:r>
            <w:proofErr w:type="gramEnd"/>
            <w:r>
              <w:t xml:space="preserve"> номе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3972" w:rsidRDefault="003C3972" w:rsidP="003C3972">
            <w:pPr>
              <w:spacing w:after="0"/>
              <w:jc w:val="center"/>
            </w:pPr>
          </w:p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Номер части объекта недвижимости согласно сведениям </w:t>
            </w:r>
            <w:proofErr w:type="spellStart"/>
            <w:proofErr w:type="gramStart"/>
            <w:r>
              <w:t>государствен-ного</w:t>
            </w:r>
            <w:proofErr w:type="spellEnd"/>
            <w:proofErr w:type="gramEnd"/>
            <w:r>
              <w:t xml:space="preserve"> кадастра недвижимости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C3972" w:rsidRDefault="003C3972" w:rsidP="003C3972">
            <w:pPr>
              <w:spacing w:after="0"/>
              <w:jc w:val="center"/>
            </w:pPr>
          </w:p>
          <w:p w:rsidR="003C3972" w:rsidRDefault="003C3972" w:rsidP="003C3972">
            <w:pPr>
              <w:spacing w:after="0"/>
              <w:jc w:val="center"/>
            </w:pPr>
          </w:p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Наименование объекта учета</w:t>
            </w:r>
          </w:p>
        </w:tc>
      </w:tr>
      <w:tr w:rsidR="003C3972" w:rsidTr="003C397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Единица измерения (для площади – кв</w:t>
            </w:r>
            <w:proofErr w:type="gramStart"/>
            <w:r>
              <w:t>.м</w:t>
            </w:r>
            <w:proofErr w:type="gramEnd"/>
            <w:r>
              <w:t>; для протяженности – м; для глубины залегания – м; для объема – куб.м)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sz w:val="24"/>
                <w:szCs w:val="24"/>
              </w:rPr>
            </w:pPr>
          </w:p>
        </w:tc>
      </w:tr>
      <w:tr w:rsidR="003C3972" w:rsidTr="003C3972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</w:tr>
    </w:tbl>
    <w:p w:rsidR="003C3972" w:rsidRDefault="003C3972" w:rsidP="003C3972">
      <w:pPr>
        <w:spacing w:after="0"/>
        <w:rPr>
          <w:sz w:val="28"/>
          <w:szCs w:val="28"/>
        </w:rPr>
        <w:sectPr w:rsidR="003C3972">
          <w:pgSz w:w="16838" w:h="11906" w:orient="landscape"/>
          <w:pgMar w:top="680" w:right="425" w:bottom="1588" w:left="709" w:header="720" w:footer="284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539"/>
        <w:gridCol w:w="539"/>
        <w:gridCol w:w="539"/>
        <w:gridCol w:w="539"/>
        <w:gridCol w:w="539"/>
        <w:gridCol w:w="660"/>
        <w:gridCol w:w="622"/>
        <w:gridCol w:w="604"/>
        <w:gridCol w:w="667"/>
        <w:gridCol w:w="616"/>
        <w:gridCol w:w="655"/>
        <w:gridCol w:w="625"/>
        <w:gridCol w:w="606"/>
        <w:gridCol w:w="667"/>
        <w:gridCol w:w="616"/>
      </w:tblGrid>
      <w:tr w:rsidR="003C3972" w:rsidTr="003C3972">
        <w:trPr>
          <w:trHeight w:val="252"/>
        </w:trPr>
        <w:tc>
          <w:tcPr>
            <w:tcW w:w="5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3C3972" w:rsidTr="003C3972">
        <w:trPr>
          <w:trHeight w:val="53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972" w:rsidTr="003C3972">
        <w:trPr>
          <w:cantSplit/>
          <w:trHeight w:val="54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972" w:rsidTr="003C397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3C3972" w:rsidTr="003C3972">
        <w:trPr>
          <w:cantSplit/>
          <w:trHeight w:val="3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972" w:rsidRDefault="003C3972" w:rsidP="003C3972">
            <w:pPr>
              <w:spacing w:after="0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3C3972" w:rsidTr="003C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</w:tbl>
    <w:p w:rsidR="003C3972" w:rsidRDefault="003C3972" w:rsidP="003C3972">
      <w:pPr>
        <w:spacing w:after="0"/>
        <w:rPr>
          <w:rFonts w:eastAsia="Calibri"/>
          <w:lang w:eastAsia="en-US"/>
        </w:rPr>
      </w:pPr>
    </w:p>
    <w:p w:rsidR="003C3972" w:rsidRDefault="003C3972" w:rsidP="003C3972">
      <w:pPr>
        <w:spacing w:after="0"/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4"/>
        <w:gridCol w:w="1711"/>
        <w:gridCol w:w="1431"/>
        <w:gridCol w:w="1037"/>
        <w:gridCol w:w="1168"/>
      </w:tblGrid>
      <w:tr w:rsidR="003C3972" w:rsidTr="003C3972">
        <w:trPr>
          <w:trHeight w:val="48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C3972" w:rsidRDefault="003C3972" w:rsidP="003C3972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C3972" w:rsidTr="003C397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C3972" w:rsidRDefault="003C3972" w:rsidP="003C3972">
            <w:pPr>
              <w:spacing w:after="0"/>
              <w:rPr>
                <w:rFonts w:eastAsia="Calibri"/>
                <w:lang w:eastAsia="en-US"/>
              </w:rPr>
            </w:pPr>
          </w:p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3C3972" w:rsidTr="003C3972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72" w:rsidRDefault="003C3972" w:rsidP="003C3972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</w:tr>
      <w:tr w:rsidR="003C3972" w:rsidTr="003C397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72" w:rsidRDefault="003C3972" w:rsidP="003C3972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</w:tr>
    </w:tbl>
    <w:p w:rsidR="003C3972" w:rsidRDefault="003C3972" w:rsidP="003C3972">
      <w:pPr>
        <w:autoSpaceDE w:val="0"/>
        <w:autoSpaceDN w:val="0"/>
        <w:adjustRightInd w:val="0"/>
        <w:spacing w:after="0"/>
        <w:outlineLvl w:val="0"/>
        <w:rPr>
          <w:rFonts w:eastAsia="Times New Roman"/>
          <w:szCs w:val="28"/>
        </w:rPr>
      </w:pPr>
    </w:p>
    <w:p w:rsidR="00AC1664" w:rsidRDefault="00AC1664" w:rsidP="003C3972">
      <w:pPr>
        <w:spacing w:after="0"/>
      </w:pPr>
    </w:p>
    <w:sectPr w:rsidR="00AC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972"/>
    <w:rsid w:val="003C3972"/>
    <w:rsid w:val="00AC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3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97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Title">
    <w:name w:val="ConsPlusTitle"/>
    <w:rsid w:val="003C3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C39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C3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s1">
    <w:name w:val="s_1"/>
    <w:basedOn w:val="a"/>
    <w:rsid w:val="003C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3750</Words>
  <Characters>21375</Characters>
  <Application>Microsoft Office Word</Application>
  <DocSecurity>0</DocSecurity>
  <Lines>178</Lines>
  <Paragraphs>50</Paragraphs>
  <ScaleCrop>false</ScaleCrop>
  <Company>Home</Company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2018-12-16T05:31:00Z</dcterms:created>
  <dcterms:modified xsi:type="dcterms:W3CDTF">2018-12-16T05:40:00Z</dcterms:modified>
</cp:coreProperties>
</file>